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780A9">
      <w:pPr>
        <w:spacing w:line="276" w:lineRule="auto"/>
        <w:rPr>
          <w:rFonts w:cstheme="minorHAnsi"/>
          <w:b/>
          <w:bCs/>
          <w:sz w:val="24"/>
          <w:szCs w:val="24"/>
        </w:rPr>
      </w:pPr>
    </w:p>
    <w:p w14:paraId="290FBBD9">
      <w:pPr>
        <w:spacing w:line="276" w:lineRule="auto"/>
        <w:rPr>
          <w:rFonts w:cstheme="minorHAnsi"/>
          <w:sz w:val="24"/>
          <w:szCs w:val="24"/>
        </w:rPr>
      </w:pPr>
    </w:p>
    <w:p w14:paraId="5BA62F40">
      <w:pPr>
        <w:spacing w:line="276" w:lineRule="auto"/>
        <w:jc w:val="center"/>
        <w:rPr>
          <w:rFonts w:eastAsia="Times New Roman" w:cstheme="minorHAnsi"/>
          <w:b/>
          <w:bCs/>
          <w:color w:val="222222"/>
          <w:sz w:val="24"/>
          <w:szCs w:val="24"/>
          <w:lang w:val="es-ES" w:eastAsia="en-GB"/>
        </w:rPr>
      </w:pPr>
      <w:r>
        <w:rPr>
          <w:rFonts w:eastAsia="Times New Roman" w:cstheme="minorHAnsi"/>
          <w:b/>
          <w:bCs/>
          <w:color w:val="222222"/>
          <w:sz w:val="24"/>
          <w:szCs w:val="24"/>
          <w:lang w:val="es-ES" w:eastAsia="en-GB"/>
        </w:rPr>
        <w:t>¡El GCAP condena las acciones represivas contra los estudiantes en Bangladesh!</w:t>
      </w:r>
    </w:p>
    <w:p w14:paraId="116F85AA">
      <w:pPr>
        <w:spacing w:line="276" w:lineRule="auto"/>
        <w:rPr>
          <w:rFonts w:eastAsia="Times New Roman" w:cstheme="minorHAnsi"/>
          <w:color w:val="222222"/>
          <w:sz w:val="24"/>
          <w:szCs w:val="24"/>
          <w:lang w:val="es-ES" w:eastAsia="en-GB"/>
        </w:rPr>
      </w:pPr>
    </w:p>
    <w:p w14:paraId="7E67954F">
      <w:p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 xml:space="preserve">El Llamamiento Mundial a la Acción contra la Pobreza (GCAP, por sus siglas en inglés) condena enérgicamente las acciones brutales y represivas en Bangladesh en respuesta a la protesta de los estudiantes por una demanda legítima de acceso equitativo a todos los empleos gubernamentales.  Denunciamos la </w:t>
      </w:r>
      <w:r>
        <w:rPr>
          <w:rFonts w:eastAsia="Times New Roman"/>
          <w:color w:val="222222"/>
          <w:sz w:val="20"/>
          <w:szCs w:val="20"/>
          <w:lang w:val="es-ES" w:eastAsia="en-GB"/>
        </w:rPr>
        <w:t>violenta represión y la brutalidad contra los manifestantes estudiantiles que protestaban contra el sistema de cuotas que promueve la desigualdad sistémica en el acceso a los empleos gubernamentales</w:t>
      </w:r>
      <w:r>
        <w:rPr>
          <w:rFonts w:eastAsia="Times New Roman" w:cstheme="minorHAnsi"/>
          <w:color w:val="222222"/>
          <w:sz w:val="20"/>
          <w:szCs w:val="20"/>
          <w:lang w:val="es-ES" w:eastAsia="en-GB"/>
        </w:rPr>
        <w:t xml:space="preserve">. Los brutales ataques, asesinatos y arrestos de los estudiantes que se han manifestado, constituyen graves violaciones de los derechos humanos en Bangladesh. </w:t>
      </w:r>
    </w:p>
    <w:p w14:paraId="66D7EDA2">
      <w:pPr>
        <w:spacing w:line="276" w:lineRule="auto"/>
        <w:rPr>
          <w:rFonts w:eastAsia="Times New Roman" w:cstheme="minorHAnsi"/>
          <w:color w:val="222222"/>
          <w:sz w:val="20"/>
          <w:szCs w:val="20"/>
          <w:lang w:val="es-ES" w:eastAsia="en-GB"/>
        </w:rPr>
      </w:pPr>
    </w:p>
    <w:p w14:paraId="04C45C76">
      <w:pPr>
        <w:spacing w:line="276" w:lineRule="auto"/>
        <w:rPr>
          <w:rFonts w:eastAsia="Times New Roman"/>
          <w:color w:val="222222"/>
          <w:sz w:val="20"/>
          <w:szCs w:val="20"/>
          <w:lang w:val="es-ES" w:eastAsia="en-GB"/>
        </w:rPr>
      </w:pPr>
      <w:r>
        <w:rPr>
          <w:rFonts w:eastAsia="Times New Roman" w:cstheme="minorHAnsi"/>
          <w:color w:val="222222"/>
          <w:sz w:val="20"/>
          <w:szCs w:val="20"/>
          <w:lang w:val="es-ES" w:eastAsia="en-GB"/>
        </w:rPr>
        <w:t xml:space="preserve">Las protestas se intensificaron en todo el país después de que la policía matara a </w:t>
      </w:r>
      <w:r>
        <w:rPr>
          <w:rFonts w:eastAsia="Times New Roman" w:cstheme="minorHAnsi"/>
          <w:color w:val="222222"/>
          <w:sz w:val="20"/>
          <w:szCs w:val="20"/>
          <w:shd w:val="clear" w:color="auto" w:fill="FFFFFF"/>
          <w:lang w:val="es-ES" w:eastAsia="en-GB"/>
        </w:rPr>
        <w:t xml:space="preserve">Abu Sayed, </w:t>
      </w:r>
      <w:r>
        <w:rPr>
          <w:rFonts w:eastAsia="Times New Roman" w:cstheme="minorHAnsi"/>
          <w:color w:val="222222"/>
          <w:sz w:val="20"/>
          <w:szCs w:val="20"/>
          <w:lang w:val="es-ES" w:eastAsia="en-GB"/>
        </w:rPr>
        <w:t xml:space="preserve">estudiante universitario del distrito de Rangpur. En todo el país estallaron enfrentamientos mortales entre manifestantes, activistas del partido gobernante y la policía. </w:t>
      </w:r>
      <w:r>
        <w:rPr>
          <w:rFonts w:eastAsia="Times New Roman"/>
          <w:color w:val="222222"/>
          <w:sz w:val="20"/>
          <w:szCs w:val="20"/>
          <w:lang w:val="es-ES" w:eastAsia="en-GB"/>
        </w:rPr>
        <w:t xml:space="preserve">Las autoridades encargadas del cumplimiento de la ley utilizaron una fuerza excesiva y armas letales para reprimir las manifestaciones. </w:t>
      </w:r>
      <w:r>
        <w:rPr>
          <w:rFonts w:eastAsia="Times New Roman" w:cstheme="minorHAnsi"/>
          <w:color w:val="222222"/>
          <w:sz w:val="20"/>
          <w:szCs w:val="20"/>
          <w:lang w:val="es-ES" w:eastAsia="en-GB"/>
        </w:rPr>
        <w:t xml:space="preserve"> </w:t>
      </w:r>
      <w:r>
        <w:rPr>
          <w:rFonts w:eastAsia="Times New Roman"/>
          <w:color w:val="222222"/>
          <w:sz w:val="20"/>
          <w:szCs w:val="20"/>
          <w:lang w:val="es-ES" w:eastAsia="en-GB"/>
        </w:rPr>
        <w:t>Según informes de los medios de comunicación</w:t>
      </w:r>
      <w:r>
        <w:rPr>
          <w:rFonts w:eastAsia="Times New Roman" w:cstheme="minorHAnsi"/>
          <w:color w:val="222222"/>
          <w:sz w:val="20"/>
          <w:szCs w:val="20"/>
          <w:lang w:val="es-ES" w:eastAsia="en-GB"/>
        </w:rPr>
        <w:t xml:space="preserve">, han muerto más de 204 personas.  Muchos observadores creen que la cifra real de muertos podría ser mucho mayor. También han resultado heridos miles de manifestantes. La imposición del toque de queda y el bloqueo de las comunicaciones, incluido el cierre de Internet y de las redes de telefonía móvil, ha tenido consecuencias mortales. Esto plantea serias dudas sobre el compromiso del gobierno con los principios democráticos y los derechos humanos. Tales acciones ilustran el desprecio del gobierno por el derecho a la protesta pacífica. Dado que la Corte Suprema de Bangladesh ha eliminado las cuotas de empleo, el gobierno debe garantizar a los estudiantes que protestan la implementación de la orden de la corte y cumplir con sus demandas. También exigimos que se garantice la seguridad de los estudiantes en los centros educativos y pedimos el </w:t>
      </w:r>
      <w:r>
        <w:rPr>
          <w:rFonts w:eastAsia="Times New Roman"/>
          <w:color w:val="222222"/>
          <w:sz w:val="20"/>
          <w:szCs w:val="20"/>
          <w:lang w:val="es-ES" w:eastAsia="en-GB"/>
        </w:rPr>
        <w:t>fin de la tortura, intimidación y amenazas contra los líderes estudiantiles que encabezan el movimiento.</w:t>
      </w:r>
    </w:p>
    <w:p w14:paraId="7C1BD0F6">
      <w:pPr>
        <w:spacing w:line="276" w:lineRule="auto"/>
        <w:rPr>
          <w:rFonts w:eastAsia="Times New Roman" w:cstheme="minorHAnsi"/>
          <w:color w:val="222222"/>
          <w:sz w:val="20"/>
          <w:szCs w:val="20"/>
          <w:lang w:val="es-ES" w:eastAsia="en-GB"/>
        </w:rPr>
      </w:pPr>
    </w:p>
    <w:p w14:paraId="522C731D">
      <w:p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El GCAP exige que los responsables de la violencia rindan cuentas e insta al gobierno de Bangladesh a:</w:t>
      </w:r>
    </w:p>
    <w:p w14:paraId="0E490238">
      <w:pPr>
        <w:spacing w:line="276" w:lineRule="auto"/>
        <w:rPr>
          <w:rFonts w:eastAsia="Times New Roman" w:cstheme="minorHAnsi"/>
          <w:color w:val="222222"/>
          <w:sz w:val="20"/>
          <w:szCs w:val="20"/>
          <w:lang w:val="es-ES" w:eastAsia="en-GB"/>
        </w:rPr>
      </w:pPr>
    </w:p>
    <w:p w14:paraId="21E6DA4A">
      <w:pPr>
        <w:pStyle w:val="16"/>
        <w:numPr>
          <w:ilvl w:val="0"/>
          <w:numId w:val="1"/>
        </w:num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Poner fin a la represión violenta contra los estudiantes y manifestantes</w:t>
      </w:r>
    </w:p>
    <w:p w14:paraId="30510859">
      <w:pPr>
        <w:pStyle w:val="16"/>
        <w:numPr>
          <w:ilvl w:val="0"/>
          <w:numId w:val="1"/>
        </w:num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Levantar el toque de queda y restablecer el Internet y las vías de comunicación</w:t>
      </w:r>
    </w:p>
    <w:p w14:paraId="2FBA1267">
      <w:pPr>
        <w:pStyle w:val="16"/>
        <w:numPr>
          <w:ilvl w:val="0"/>
          <w:numId w:val="1"/>
        </w:num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Garantizar que ni los manifestantes ni sus familias sufran repercusiones legales</w:t>
      </w:r>
    </w:p>
    <w:p w14:paraId="1060CB9E">
      <w:pPr>
        <w:pStyle w:val="16"/>
        <w:numPr>
          <w:ilvl w:val="0"/>
          <w:numId w:val="1"/>
        </w:numPr>
        <w:rPr>
          <w:rFonts w:eastAsia="Times New Roman" w:cstheme="minorHAnsi"/>
          <w:sz w:val="20"/>
          <w:szCs w:val="20"/>
          <w:lang w:val="es-ES" w:eastAsia="en-GB"/>
        </w:rPr>
      </w:pPr>
      <w:r>
        <w:rPr>
          <w:rFonts w:eastAsia="Times New Roman" w:cstheme="minorHAnsi"/>
          <w:color w:val="222222"/>
          <w:sz w:val="20"/>
          <w:szCs w:val="20"/>
          <w:shd w:val="clear" w:color="auto" w:fill="FFFFFF"/>
          <w:lang w:val="es-ES" w:eastAsia="en-GB"/>
        </w:rPr>
        <w:t>Indemnizar adecuadamente a las familias de las víctimas</w:t>
      </w:r>
    </w:p>
    <w:p w14:paraId="6C7029D6">
      <w:pPr>
        <w:pStyle w:val="16"/>
        <w:numPr>
          <w:ilvl w:val="0"/>
          <w:numId w:val="1"/>
        </w:num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Defender el derecho democrático a la protesta pacífica y proteger la seguridad de todos los ciudadanos.</w:t>
      </w:r>
    </w:p>
    <w:p w14:paraId="0500EE23">
      <w:pPr>
        <w:spacing w:line="276" w:lineRule="auto"/>
        <w:rPr>
          <w:rFonts w:eastAsia="Times New Roman" w:cstheme="minorHAnsi"/>
          <w:color w:val="222222"/>
          <w:sz w:val="20"/>
          <w:szCs w:val="20"/>
          <w:lang w:val="es-ES" w:eastAsia="en-GB"/>
        </w:rPr>
      </w:pPr>
    </w:p>
    <w:p w14:paraId="7195CC2C">
      <w:p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 xml:space="preserve">Nos solidarizamos con los estudiantes y el pueblo de Bangladesh y con todos aquellos que luchan por la justicia, la igualdad y los derechos humanos. Hacemos un llamado a la </w:t>
      </w:r>
    </w:p>
    <w:p w14:paraId="6B7C6938">
      <w:p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comunidad internacional a unirse para instar al gobierno de Bangladesh a restaurar la paz y el derecho a la libertad de expresión en el país.</w:t>
      </w:r>
    </w:p>
    <w:p w14:paraId="1087C28B">
      <w:pPr>
        <w:spacing w:line="276" w:lineRule="auto"/>
        <w:rPr>
          <w:rFonts w:eastAsia="Times New Roman" w:cstheme="minorHAnsi"/>
          <w:color w:val="222222"/>
          <w:sz w:val="20"/>
          <w:szCs w:val="20"/>
          <w:lang w:val="es-ES" w:eastAsia="en-GB"/>
        </w:rPr>
      </w:pPr>
    </w:p>
    <w:p w14:paraId="433F0A24">
      <w:pPr>
        <w:spacing w:line="276" w:lineRule="auto"/>
        <w:rPr>
          <w:rFonts w:eastAsia="Times New Roman" w:cstheme="minorHAnsi"/>
          <w:color w:val="222222"/>
          <w:sz w:val="20"/>
          <w:szCs w:val="20"/>
          <w:lang w:val="es-ES" w:eastAsia="en-GB"/>
        </w:rPr>
      </w:pPr>
    </w:p>
    <w:p w14:paraId="6474D108">
      <w:p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 xml:space="preserve">En solidaridad, </w:t>
      </w:r>
    </w:p>
    <w:p w14:paraId="46ABCD47">
      <w:pPr>
        <w:spacing w:line="276" w:lineRule="auto"/>
        <w:rPr>
          <w:rFonts w:eastAsia="Times New Roman" w:cstheme="minorHAnsi"/>
          <w:color w:val="222222"/>
          <w:sz w:val="20"/>
          <w:szCs w:val="20"/>
          <w:lang w:val="es-ES" w:eastAsia="en-GB"/>
        </w:rPr>
      </w:pPr>
      <w:r>
        <w:rPr>
          <w:rFonts w:eastAsia="Times New Roman" w:cstheme="minorHAnsi"/>
          <w:color w:val="222222"/>
          <w:sz w:val="20"/>
          <w:szCs w:val="20"/>
          <w:lang w:val="es-ES" w:eastAsia="en-GB"/>
        </w:rPr>
        <w:t>Llamamiento Mundial a la Acción contra la Pobreza (GCAP)</w:t>
      </w:r>
      <w:bookmarkStart w:id="0" w:name="_GoBack"/>
      <w:bookmarkEnd w:id="0"/>
    </w:p>
    <w:p w14:paraId="29B09554">
      <w:pPr>
        <w:spacing w:line="276" w:lineRule="auto"/>
        <w:jc w:val="center"/>
        <w:rPr>
          <w:rFonts w:hint="default" w:eastAsia="Times New Roman" w:cstheme="minorHAnsi"/>
          <w:color w:val="222222"/>
          <w:sz w:val="20"/>
          <w:szCs w:val="20"/>
          <w:lang w:val="en-US" w:eastAsia="en-GB"/>
        </w:rPr>
      </w:pPr>
      <w:r>
        <w:rPr>
          <w:rFonts w:hint="default" w:eastAsia="Times New Roman" w:cstheme="minorHAnsi"/>
          <w:color w:val="222222"/>
          <w:sz w:val="20"/>
          <w:szCs w:val="20"/>
          <w:lang w:val="en-US" w:eastAsia="en-GB"/>
        </w:rPr>
        <w:t>--</w:t>
      </w:r>
    </w:p>
    <w:sectPr>
      <w:headerReference r:id="rId3" w:type="default"/>
      <w:footerReference r:id="rId4"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64EB6">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EE104">
    <w:pPr>
      <w:pStyle w:val="7"/>
    </w:pPr>
    <w:r>
      <w:drawing>
        <wp:inline distT="0" distB="0" distL="0" distR="0">
          <wp:extent cx="3547110" cy="969010"/>
          <wp:effectExtent l="0" t="0" r="15240" b="2540"/>
          <wp:docPr id="460259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259314" name="Picture 1"/>
                  <pic:cNvPicPr>
                    <a:picLocks noChangeAspect="1"/>
                  </pic:cNvPicPr>
                </pic:nvPicPr>
                <pic:blipFill>
                  <a:blip r:embed="rId1"/>
                  <a:stretch>
                    <a:fillRect/>
                  </a:stretch>
                </pic:blipFill>
                <pic:spPr>
                  <a:xfrm>
                    <a:off x="0" y="0"/>
                    <a:ext cx="3547110" cy="9690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B5D94"/>
    <w:multiLevelType w:val="multilevel"/>
    <w:tmpl w:val="075B5D9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720"/>
  <w:hyphenationZone w:val="425"/>
  <w:drawingGridVerticalSpacing w:val="156"/>
  <w:noPunctuationKerning w:val="1"/>
  <w:characterSpacingControl w:val="doNotCompress"/>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B96"/>
    <w:rsid w:val="000144C2"/>
    <w:rsid w:val="0013542E"/>
    <w:rsid w:val="00177CF0"/>
    <w:rsid w:val="00197986"/>
    <w:rsid w:val="00247C3A"/>
    <w:rsid w:val="0025525C"/>
    <w:rsid w:val="002D7CDB"/>
    <w:rsid w:val="003176B9"/>
    <w:rsid w:val="00337395"/>
    <w:rsid w:val="00382AC4"/>
    <w:rsid w:val="0038435E"/>
    <w:rsid w:val="003E158B"/>
    <w:rsid w:val="00460692"/>
    <w:rsid w:val="005805D5"/>
    <w:rsid w:val="006177E2"/>
    <w:rsid w:val="006E1F86"/>
    <w:rsid w:val="00756932"/>
    <w:rsid w:val="007D3256"/>
    <w:rsid w:val="00854FF2"/>
    <w:rsid w:val="008B2C4E"/>
    <w:rsid w:val="008B5298"/>
    <w:rsid w:val="009264CC"/>
    <w:rsid w:val="009E2B96"/>
    <w:rsid w:val="009F154B"/>
    <w:rsid w:val="00A470D2"/>
    <w:rsid w:val="00B91D6C"/>
    <w:rsid w:val="00BE2CE2"/>
    <w:rsid w:val="00C02CB9"/>
    <w:rsid w:val="00C46330"/>
    <w:rsid w:val="00CB6C0B"/>
    <w:rsid w:val="00CB7AD3"/>
    <w:rsid w:val="00CE0073"/>
    <w:rsid w:val="00D22BFF"/>
    <w:rsid w:val="00D82F7C"/>
    <w:rsid w:val="00DB0278"/>
    <w:rsid w:val="00E00322"/>
    <w:rsid w:val="00E30CA6"/>
    <w:rsid w:val="00E3366F"/>
    <w:rsid w:val="00E41174"/>
    <w:rsid w:val="00E62C01"/>
    <w:rsid w:val="00EA408C"/>
    <w:rsid w:val="00EC4F03"/>
    <w:rsid w:val="00ED7ED0"/>
    <w:rsid w:val="00F15F32"/>
    <w:rsid w:val="00F51E97"/>
    <w:rsid w:val="1D145760"/>
    <w:rsid w:val="295E12DA"/>
    <w:rsid w:val="379E1E9C"/>
    <w:rsid w:val="3F50562C"/>
    <w:rsid w:val="456E2525"/>
    <w:rsid w:val="72395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Autospacing="1" w:afterAutospacing="1"/>
      <w:outlineLvl w:val="2"/>
    </w:pPr>
    <w:rPr>
      <w:rFonts w:hint="eastAsia" w:ascii="SimSun" w:hAnsi="SimSun" w:eastAsia="SimSun" w:cs="Times New Roman"/>
      <w:b/>
      <w:bCs/>
      <w:sz w:val="27"/>
      <w:szCs w:val="27"/>
      <w:lang w:val="en-US" w:eastAsia="zh-CN" w:bidi="ar-SA"/>
    </w:rPr>
  </w:style>
  <w:style w:type="character" w:default="1" w:styleId="3">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FollowedHyperlink"/>
    <w:basedOn w:val="3"/>
    <w:qFormat/>
    <w:uiPriority w:val="0"/>
    <w:rPr>
      <w:color w:val="954F72" w:themeColor="followedHyperlink"/>
      <w:u w:val="single"/>
      <w14:textFill>
        <w14:solidFill>
          <w14:schemeClr w14:val="folHlink"/>
        </w14:solidFill>
      </w14:textFill>
    </w:rPr>
  </w:style>
  <w:style w:type="paragraph" w:styleId="6">
    <w:name w:val="footer"/>
    <w:basedOn w:val="1"/>
    <w:link w:val="14"/>
    <w:qFormat/>
    <w:uiPriority w:val="0"/>
    <w:pPr>
      <w:tabs>
        <w:tab w:val="center" w:pos="4513"/>
        <w:tab w:val="right" w:pos="9026"/>
      </w:tabs>
    </w:pPr>
  </w:style>
  <w:style w:type="paragraph" w:styleId="7">
    <w:name w:val="header"/>
    <w:basedOn w:val="1"/>
    <w:link w:val="13"/>
    <w:qFormat/>
    <w:uiPriority w:val="0"/>
    <w:pPr>
      <w:tabs>
        <w:tab w:val="center" w:pos="4513"/>
        <w:tab w:val="right" w:pos="9026"/>
      </w:tabs>
    </w:pPr>
  </w:style>
  <w:style w:type="character" w:styleId="8">
    <w:name w:val="Hyperlink"/>
    <w:basedOn w:val="3"/>
    <w:qFormat/>
    <w:uiPriority w:val="0"/>
    <w:rPr>
      <w:color w:val="0000FF"/>
      <w:u w:val="single"/>
    </w:rPr>
  </w:style>
  <w:style w:type="paragraph" w:styleId="9">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paragraph" w:customStyle="1" w:styleId="10">
    <w:name w:val="_Style 5"/>
    <w:basedOn w:val="1"/>
    <w:next w:val="1"/>
    <w:qFormat/>
    <w:uiPriority w:val="0"/>
    <w:pPr>
      <w:pBdr>
        <w:bottom w:val="single" w:color="auto" w:sz="6" w:space="1"/>
      </w:pBdr>
      <w:jc w:val="center"/>
    </w:pPr>
    <w:rPr>
      <w:rFonts w:ascii="Arial" w:eastAsia="SimSun"/>
      <w:vanish/>
      <w:sz w:val="16"/>
    </w:rPr>
  </w:style>
  <w:style w:type="paragraph" w:customStyle="1" w:styleId="11">
    <w:name w:val="_Style 6"/>
    <w:basedOn w:val="1"/>
    <w:next w:val="1"/>
    <w:qFormat/>
    <w:uiPriority w:val="0"/>
    <w:pPr>
      <w:pBdr>
        <w:top w:val="single" w:color="auto" w:sz="6" w:space="1"/>
      </w:pBdr>
      <w:jc w:val="center"/>
    </w:pPr>
    <w:rPr>
      <w:rFonts w:ascii="Arial" w:eastAsia="SimSun"/>
      <w:vanish/>
      <w:sz w:val="16"/>
    </w:rPr>
  </w:style>
  <w:style w:type="paragraph" w:customStyle="1" w:styleId="12">
    <w:name w:val="Revisión1"/>
    <w:hidden/>
    <w:unhideWhenUsed/>
    <w:qFormat/>
    <w:uiPriority w:val="99"/>
    <w:rPr>
      <w:rFonts w:asciiTheme="minorHAnsi" w:hAnsiTheme="minorHAnsi" w:eastAsiaTheme="minorEastAsia" w:cstheme="minorBidi"/>
      <w:lang w:val="en-US" w:eastAsia="zh-CN" w:bidi="ar-SA"/>
    </w:rPr>
  </w:style>
  <w:style w:type="character" w:customStyle="1" w:styleId="13">
    <w:name w:val="Encabezado Car"/>
    <w:basedOn w:val="3"/>
    <w:link w:val="7"/>
    <w:qFormat/>
    <w:uiPriority w:val="0"/>
    <w:rPr>
      <w:rFonts w:asciiTheme="minorHAnsi" w:hAnsiTheme="minorHAnsi" w:eastAsiaTheme="minorEastAsia" w:cstheme="minorBidi"/>
      <w:lang w:val="en-US" w:eastAsia="zh-CN"/>
    </w:rPr>
  </w:style>
  <w:style w:type="character" w:customStyle="1" w:styleId="14">
    <w:name w:val="Pie de página Car"/>
    <w:basedOn w:val="3"/>
    <w:link w:val="6"/>
    <w:qFormat/>
    <w:uiPriority w:val="0"/>
    <w:rPr>
      <w:rFonts w:asciiTheme="minorHAnsi" w:hAnsiTheme="minorHAnsi" w:eastAsiaTheme="minorEastAsia" w:cstheme="minorBidi"/>
      <w:lang w:val="en-US" w:eastAsia="zh-CN"/>
    </w:rPr>
  </w:style>
  <w:style w:type="character" w:customStyle="1" w:styleId="15">
    <w:name w:val="Mención sin resolver1"/>
    <w:basedOn w:val="3"/>
    <w:semiHidden/>
    <w:unhideWhenUsed/>
    <w:qFormat/>
    <w:uiPriority w:val="99"/>
    <w:rPr>
      <w:color w:val="605E5C"/>
      <w:shd w:val="clear" w:color="auto" w:fill="E1DFDD"/>
    </w:rPr>
  </w:style>
  <w:style w:type="paragraph" w:styleId="16">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467</Words>
  <Characters>2572</Characters>
  <Lines>21</Lines>
  <Paragraphs>6</Paragraphs>
  <TotalTime>7</TotalTime>
  <ScaleCrop>false</ScaleCrop>
  <LinksUpToDate>false</LinksUpToDate>
  <CharactersWithSpaces>3033</CharactersWithSpaces>
  <Application>WPS Office_12.2.0.17153_F1E327BC-269C-435d-A152-05C5408002CA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2024-07-30T17:08:00Z</dcterms:created>
  <dc:creator>acer</dc:creator>
  <cp:keywords>, docId:9AF8B6AABE7729B84CDABADDD69469D5</cp:keywords>
  <cp:lastModifiedBy>Pragati prava</cp:lastModifiedBy>
  <dcterms:modified xsi:type="dcterms:W3CDTF">2024-07-30T18:10:11Z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E55CD47A50DE45CCA143DDDD2910C288_12</vt:lpwstr>
  </property>
</Properties>
</file>